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media/image1.png" ContentType="image/pn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0" w:right="0" w:hanging="0"/>
        <w:jc w:val="center"/>
        <w:rPr>
          <w:rFonts w:ascii="Ubuntu" w:hAnsi="Ubuntu" w:eastAsia="Ubuntu" w:cs="Ubuntu"/>
          <w:b w:val="false"/>
          <w:b w:val="false"/>
          <w:sz w:val="28"/>
        </w:rPr>
      </w:pPr>
      <w:r>
        <w:rPr>
          <w:rFonts w:eastAsia="Ubuntu" w:cs="Ubuntu" w:ascii="Ubuntu" w:hAnsi="Ubuntu"/>
          <w:b/>
          <w:sz w:val="28"/>
        </w:rPr>
        <w:t>La note de cadrage de l’association PERLINPINPIN</w:t>
      </w:r>
      <w:r>
        <w:rPr>
          <w:rFonts w:eastAsia="Ubuntu" w:cs="Ubuntu" w:ascii="Ubuntu" w:hAnsi="Ubuntu"/>
          <w:b w:val="false"/>
          <w:sz w:val="28"/>
        </w:rPr>
        <w:br/>
      </w:r>
    </w:p>
    <w:tbl>
      <w:tblPr>
        <w:tblW w:w="13750" w:type="dxa"/>
        <w:jc w:val="left"/>
        <w:tblInd w:w="0" w:type="dxa"/>
        <w:tblLayout w:type="fixed"/>
        <w:tblCellMar>
          <w:top w:w="72" w:type="dxa"/>
          <w:left w:w="144" w:type="dxa"/>
          <w:bottom w:w="72" w:type="dxa"/>
          <w:right w:w="144" w:type="dxa"/>
        </w:tblCellMar>
        <w:tblLook w:noVBand="1" w:val="0420" w:noHBand="0" w:lastColumn="0" w:firstColumn="0" w:lastRow="0" w:firstRow="1"/>
      </w:tblPr>
      <w:tblGrid>
        <w:gridCol w:w="2128"/>
        <w:gridCol w:w="3541"/>
        <w:gridCol w:w="8081"/>
      </w:tblGrid>
      <w:tr>
        <w:trPr/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/>
                <w:b/>
                <w:sz w:val="22"/>
              </w:rPr>
            </w:pPr>
            <w:r>
              <w:rPr>
                <w:rFonts w:eastAsia="Ubuntu" w:cs="Ubuntu" w:ascii="Ubuntu" w:hAnsi="Ubuntu"/>
                <w:b/>
                <w:sz w:val="22"/>
              </w:rPr>
              <w:t>Éléments de la note de cadrage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/>
                <w:b/>
                <w:sz w:val="24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>Spécifications</w:t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Ubuntu" w:hAnsi="Ubuntu" w:eastAsia="Ubuntu" w:cs="Ubuntu"/>
                <w:b/>
                <w:b/>
                <w:sz w:val="24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>Proposition à partir de l’exemple</w:t>
            </w:r>
          </w:p>
        </w:tc>
      </w:tr>
      <w:tr>
        <w:trPr/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 w:val="false"/>
                <w:b w:val="false"/>
                <w:sz w:val="20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 xml:space="preserve">1. Burning platform </w:t>
            </w:r>
            <w:r>
              <w:rPr>
                <w:rFonts w:eastAsia="Ubuntu" w:cs="Ubuntu" w:ascii="Ubuntu" w:hAnsi="Ubuntu"/>
                <w:b w:val="false"/>
                <w:sz w:val="20"/>
              </w:rPr>
              <w:t>(Pourquoi ? Quelle est l’urgence/ la nécessite vitale )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 w:val="false"/>
                <w:b w:val="false"/>
                <w:sz w:val="20"/>
              </w:rPr>
            </w:pPr>
            <w:r>
              <w:rPr>
                <w:rFonts w:eastAsia="Ubuntu" w:cs="Ubuntu" w:ascii="Ubuntu" w:hAnsi="Ubuntu"/>
                <w:b w:val="false"/>
                <w:sz w:val="20"/>
              </w:rPr>
              <w:t>Origine du besoin de changement : éléments principaux permettant de justifier le changement</w:t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  <w:t xml:space="preserve">Les salarié.es et bénévoles sont fatigué.es et expriment des difficultés multiples et récurrentes : 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before="0" w:after="0"/>
              <w:ind w:left="709" w:right="0" w:hanging="360"/>
              <w:contextualSpacing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  <w:t>surinformation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before="0" w:after="0"/>
              <w:ind w:left="709" w:right="0" w:hanging="360"/>
              <w:contextualSpacing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  <w:t>manque de visibilité des circuits de comm et de décision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before="0" w:after="0"/>
              <w:ind w:left="709" w:right="0" w:hanging="360"/>
              <w:contextualSpacing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  <w:t>démultiplication d’outils non utilisés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before="0" w:after="0"/>
              <w:ind w:left="709" w:right="0" w:hanging="360"/>
              <w:contextualSpacing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  <w:t xml:space="preserve">manque de réactivité collective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  <w:t xml:space="preserve">Les bénévoles en responsabilité sont de plus en plus âgé.es et non renouvelé.s et les bénévoles actifs sur des action concrètes ne s’engagent pas dans le portage associatif. </w:t>
              <w:br/>
              <w:t xml:space="preserve">=&gt; Risque proche d’épuisement collectif ! </w:t>
            </w:r>
          </w:p>
        </w:tc>
      </w:tr>
      <w:tr>
        <w:trPr/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/>
                <w:b/>
                <w:sz w:val="24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>2. Constat (Périmètre)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 w:val="false"/>
                <w:b w:val="false"/>
                <w:sz w:val="20"/>
              </w:rPr>
            </w:pPr>
            <w:r>
              <w:rPr>
                <w:rFonts w:eastAsia="Ubuntu" w:cs="Ubuntu" w:ascii="Ubuntu" w:hAnsi="Ubuntu"/>
                <w:b w:val="false"/>
                <w:sz w:val="20"/>
              </w:rPr>
              <w:t>Éléments principaux matérialisant le cœur du chantier de changement = périmètre du chantier de changement</w:t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  <w:t xml:space="preserve">Le changement prioritaire est celui de la communication interne. Ce chantier renforcera celui qui a été mené sur la gouvernance. Le cœur du chantier porte donc sur : 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before="0" w:after="0"/>
              <w:ind w:left="709" w:right="0" w:hanging="360"/>
              <w:contextualSpacing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  <w:t>la communication avec les bénévoles 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before="0" w:after="0"/>
              <w:ind w:left="709" w:right="0" w:hanging="360"/>
              <w:contextualSpacing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  <w:t>la communication au sein de la gouvernance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  <w:t xml:space="preserve">C’est à partir de la réussite de ce changement que celui sur la communication externe se pensera et construira (y compris le site web et les newsletter). </w:t>
            </w:r>
          </w:p>
        </w:tc>
      </w:tr>
      <w:tr>
        <w:trPr/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/>
                <w:b/>
                <w:sz w:val="24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>3. Résultats attendus (Quoi ?)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/>
                <w:b/>
                <w:sz w:val="20"/>
              </w:rPr>
            </w:pPr>
            <w:r>
              <w:rPr>
                <w:rFonts w:eastAsia="Ubuntu" w:cs="Ubuntu" w:ascii="Ubuntu" w:hAnsi="Ubuntu"/>
                <w:b w:val="false"/>
                <w:sz w:val="20"/>
              </w:rPr>
              <w:t>Résultats décrits concrètement en termes de livrables finaux du projet/ Par exemple : un système d'information, un organigramme d'une nouvelle organisation, un processus redéfini</w:t>
              <w:br/>
            </w:r>
            <w:r>
              <w:rPr>
                <w:rFonts w:eastAsia="Ubuntu" w:cs="Ubuntu" w:ascii="Ubuntu" w:hAnsi="Ubuntu"/>
                <w:b/>
                <w:sz w:val="20"/>
              </w:rPr>
              <w:t>"A l'issue du changement nous aurons entre les mains"</w:t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  <w:t>Un nouveau système de communication, d’information et de partage interne :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before="0" w:after="0"/>
              <w:ind w:left="709" w:right="0" w:hanging="360"/>
              <w:contextualSpacing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  <w:t>une pratique “quasi Zéro mail” - tous les échanges se font via une messagerie interne.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before="0" w:after="0"/>
              <w:ind w:left="709" w:right="0" w:hanging="360"/>
              <w:contextualSpacing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  <w:t>tous les fichiers sont accessibles par l’ensemble des personnes concernées (via un cloud)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before="0" w:after="0"/>
              <w:ind w:left="709" w:right="0" w:hanging="360"/>
              <w:contextualSpacing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  <w:t>une “gare centrale” de l’association est en place (espace en ligne qui pointe vers l’ensemble des outils et flux et permettent de comprendre “où se passe quoi ? “) 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before="0" w:after="0"/>
              <w:ind w:left="709" w:right="0" w:hanging="360"/>
              <w:contextualSpacing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  <w:t>100 % des solutions techniques choisies et déployées sont en licence libre</w:t>
            </w:r>
          </w:p>
        </w:tc>
      </w:tr>
      <w:tr>
        <w:trPr/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>4. Gains attendus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color w:val="000000"/>
                <w:sz w:val="20"/>
              </w:rPr>
            </w:pPr>
            <w:r>
              <w:rPr>
                <w:rFonts w:eastAsia="Ubuntu" w:cs="Ubuntu" w:ascii="Ubuntu" w:hAnsi="Ubuntu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u w:val="none"/>
                <w:lang w:val="fr-FR"/>
              </w:rPr>
              <w:t>Objectifs métiers du projet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color w:val="000000"/>
                <w:sz w:val="20"/>
              </w:rPr>
            </w:pPr>
            <w:r>
              <w:rPr>
                <w:rFonts w:eastAsia="Ubuntu" w:cs="Ubuntu" w:ascii="Ubuntu" w:hAnsi="Ubuntu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u w:val="none"/>
                <w:lang w:val="fr-FR"/>
              </w:rPr>
              <w:t xml:space="preserve">Objectifs financiers, relationnels, clients. 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color w:val="000000"/>
                <w:sz w:val="20"/>
              </w:rPr>
            </w:pPr>
            <w:r>
              <w:rPr>
                <w:rFonts w:eastAsia="Ubuntu" w:cs="Ubuntu" w:ascii="Ubuntu" w:hAnsi="Ubuntu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u w:val="none"/>
                <w:lang w:val="fr-FR"/>
              </w:rPr>
              <w:t>La question "Pourquoi fait-on ce projet ? "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color w:val="000000"/>
                <w:sz w:val="20"/>
              </w:rPr>
            </w:pPr>
            <w:r>
              <w:rPr>
                <w:rFonts w:eastAsia="Ubuntu" w:cs="Ubuntu" w:ascii="Ubuntu" w:hAnsi="Ubuntu"/>
                <w:color w:val="000000"/>
                <w:sz w:val="20"/>
              </w:rPr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/>
              <w:ind w:left="0" w:right="0" w:hanging="0"/>
              <w:rPr>
                <w:rFonts w:ascii="Ubuntu" w:hAnsi="Ubuntu" w:eastAsia="Ubuntu" w:cs="Ubuntu"/>
                <w:sz w:val="24"/>
              </w:rPr>
            </w:pPr>
            <w:r>
              <w:rPr>
                <w:rFonts w:eastAsia="Ubuntu" w:cs="Ubuntu" w:ascii="Ubuntu" w:hAnsi="Ubuntu"/>
                <w:sz w:val="24"/>
              </w:rPr>
              <w:t xml:space="preserve">La transformation en profondeur des façons de communiquer et de s’informer au sein de l’association permet de gagner : 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709" w:right="0" w:hanging="360"/>
              <w:contextualSpacing/>
              <w:rPr>
                <w:rFonts w:ascii="Ubuntu" w:hAnsi="Ubuntu" w:eastAsia="Ubuntu" w:cs="Ubuntu"/>
                <w:sz w:val="24"/>
              </w:rPr>
            </w:pPr>
            <w:r>
              <w:rPr>
                <w:rFonts w:eastAsia="Ubuntu" w:cs="Ubuntu" w:ascii="Ubuntu" w:hAnsi="Ubuntu"/>
                <w:sz w:val="24"/>
              </w:rPr>
              <w:t xml:space="preserve">apaisement des salariées et bénévoles du “noyau dur” </w:t>
            </w:r>
            <w:r>
              <w:rPr>
                <w:rFonts w:eastAsia="Ubuntu" w:cs="Ubuntu" w:ascii="Ubuntu" w:hAnsi="Ubuntu"/>
                <w:sz w:val="20"/>
              </w:rPr>
              <w:t>/ 100 % des réunions font l’objet de CR partagés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709" w:right="0" w:hanging="360"/>
              <w:contextualSpacing/>
              <w:rPr>
                <w:rFonts w:ascii="Ubuntu" w:hAnsi="Ubuntu" w:eastAsia="Ubuntu" w:cs="Ubuntu"/>
                <w:sz w:val="20"/>
              </w:rPr>
            </w:pPr>
            <w:r>
              <w:rPr>
                <w:rFonts w:eastAsia="Ubuntu" w:cs="Ubuntu" w:ascii="Ubuntu" w:hAnsi="Ubuntu"/>
                <w:sz w:val="24"/>
              </w:rPr>
              <w:t xml:space="preserve">implication renforcée des bénévoles occasionnels </w:t>
            </w:r>
            <w:r>
              <w:rPr>
                <w:rFonts w:eastAsia="Ubuntu" w:cs="Ubuntu" w:ascii="Ubuntu" w:hAnsi="Ubuntu"/>
                <w:sz w:val="20"/>
              </w:rPr>
              <w:t>/ 30 % de renouvellement du CA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709" w:right="0" w:hanging="360"/>
              <w:contextualSpacing/>
              <w:rPr>
                <w:rFonts w:ascii="Ubuntu" w:hAnsi="Ubuntu" w:eastAsia="Ubuntu" w:cs="Ubuntu"/>
                <w:sz w:val="24"/>
              </w:rPr>
            </w:pPr>
            <w:r>
              <w:rPr>
                <w:rFonts w:eastAsia="Ubuntu" w:cs="Ubuntu" w:ascii="Ubuntu" w:hAnsi="Ubuntu"/>
                <w:sz w:val="24"/>
              </w:rPr>
              <w:t xml:space="preserve">simplification des accès aux informations et outils </w:t>
            </w:r>
            <w:r>
              <w:rPr>
                <w:rFonts w:eastAsia="Ubuntu" w:cs="Ubuntu" w:ascii="Ubuntu" w:hAnsi="Ubuntu"/>
                <w:sz w:val="20"/>
              </w:rPr>
              <w:t>/ max 3 appels / mois à la chargée de la vie associative sur l’emplacement de fichiers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709" w:right="0" w:hanging="360"/>
              <w:contextualSpacing/>
              <w:rPr>
                <w:rFonts w:ascii="Ubuntu" w:hAnsi="Ubuntu" w:eastAsia="Ubuntu" w:cs="Ubuntu"/>
                <w:sz w:val="20"/>
              </w:rPr>
            </w:pPr>
            <w:r>
              <w:rPr>
                <w:rFonts w:eastAsia="Ubuntu" w:cs="Ubuntu" w:ascii="Ubuntu" w:hAnsi="Ubuntu"/>
                <w:sz w:val="24"/>
              </w:rPr>
              <w:t xml:space="preserve">mise en cohérence de la gouvernance et de ses outils </w:t>
            </w:r>
            <w:r>
              <w:rPr>
                <w:rFonts w:eastAsia="Ubuntu" w:cs="Ubuntu" w:ascii="Ubuntu" w:hAnsi="Ubuntu"/>
                <w:sz w:val="20"/>
              </w:rPr>
              <w:t>/ 100% des membres du CA ont participé à un atelier de prise en main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200"/>
              <w:ind w:left="709" w:right="0" w:hanging="360"/>
              <w:contextualSpacing/>
              <w:rPr>
                <w:rFonts w:ascii="Ubuntu" w:hAnsi="Ubuntu" w:eastAsia="Ubuntu" w:cs="Ubuntu"/>
                <w:sz w:val="20"/>
              </w:rPr>
            </w:pPr>
            <w:r>
              <w:rPr>
                <w:rFonts w:eastAsia="Ubuntu" w:cs="Ubuntu" w:ascii="Ubuntu" w:hAnsi="Ubuntu"/>
                <w:sz w:val="24"/>
              </w:rPr>
              <w:t>mise en cohérence du projet associatif et des ses outils</w:t>
            </w:r>
            <w:r>
              <w:rPr>
                <w:rFonts w:eastAsia="Ubuntu" w:cs="Ubuntu" w:ascii="Ubuntu" w:hAnsi="Ubuntu"/>
                <w:sz w:val="20"/>
              </w:rPr>
              <w:t xml:space="preserve"> / 60% des outils utilisés au quotidien sont des communs numériques</w:t>
            </w:r>
          </w:p>
        </w:tc>
      </w:tr>
      <w:tr>
        <w:trPr/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>5. Risques perçus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color w:val="000000"/>
                <w:sz w:val="20"/>
              </w:rPr>
            </w:pPr>
            <w:r>
              <w:rPr>
                <w:rFonts w:eastAsia="Ubuntu" w:cs="Ubuntu" w:ascii="Ubuntu" w:hAnsi="Ubuntu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u w:val="none"/>
                <w:lang w:val="fr-FR"/>
              </w:rPr>
              <w:t>Recenser les risques qui peuvent advenir dans la conduite du projet de changement et nécessite d'être intégrés dans le plan d'action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color w:val="000000"/>
                <w:sz w:val="20"/>
              </w:rPr>
            </w:pPr>
            <w:r>
              <w:rPr>
                <w:rFonts w:eastAsia="Ubuntu" w:cs="Ubuntu" w:ascii="Ubuntu" w:hAnsi="Ubuntu"/>
                <w:color w:val="000000"/>
                <w:sz w:val="20"/>
              </w:rPr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709" w:right="0" w:hanging="360"/>
              <w:contextualSpacing/>
              <w:rPr>
                <w:rFonts w:ascii="Ubuntu" w:hAnsi="Ubuntu" w:eastAsia="Ubuntu" w:cs="Ubuntu"/>
                <w:sz w:val="24"/>
              </w:rPr>
            </w:pPr>
            <w:r>
              <w:rPr>
                <w:rFonts w:eastAsia="Ubuntu" w:cs="Ubuntu" w:ascii="Ubuntu" w:hAnsi="Ubuntu"/>
                <w:sz w:val="24"/>
              </w:rPr>
              <w:t>changement important des habitudes (pratiques, façons de faire, culture, etc) des salariés et les bénévoles = “pourquoi changer ce qui ne marche pas ?”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709" w:right="0" w:hanging="360"/>
              <w:contextualSpacing/>
              <w:rPr>
                <w:rFonts w:ascii="Ubuntu" w:hAnsi="Ubuntu" w:eastAsia="Ubuntu" w:cs="Ubuntu"/>
                <w:sz w:val="24"/>
              </w:rPr>
            </w:pPr>
            <w:r>
              <w:rPr>
                <w:rFonts w:eastAsia="Ubuntu" w:cs="Ubuntu" w:ascii="Ubuntu" w:hAnsi="Ubuntu"/>
                <w:sz w:val="24"/>
              </w:rPr>
              <w:t>manque de ressources techniques et argumentatives sur le LL en interne, voir attachement à la “qualité perçue” des solutions propriétaires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709" w:right="0" w:hanging="360"/>
              <w:contextualSpacing/>
              <w:rPr>
                <w:rFonts w:ascii="Ubuntu" w:hAnsi="Ubuntu" w:eastAsia="Ubuntu" w:cs="Ubuntu"/>
                <w:sz w:val="24"/>
              </w:rPr>
            </w:pPr>
            <w:r>
              <w:rPr>
                <w:rFonts w:eastAsia="Ubuntu" w:cs="Ubuntu" w:ascii="Ubuntu" w:hAnsi="Ubuntu"/>
                <w:sz w:val="24"/>
              </w:rPr>
              <w:t>difficultés à percevoir les enjeux stratégiques, politiques et pratiques à passer sur des logiciels libres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709" w:right="0" w:hanging="360"/>
              <w:contextualSpacing/>
              <w:rPr>
                <w:rFonts w:ascii="Ubuntu" w:hAnsi="Ubuntu" w:eastAsia="Ubuntu" w:cs="Ubuntu"/>
                <w:sz w:val="24"/>
              </w:rPr>
            </w:pPr>
            <w:r>
              <w:rPr>
                <w:rFonts w:eastAsia="Ubuntu" w:cs="Ubuntu" w:ascii="Ubuntu" w:hAnsi="Ubuntu"/>
                <w:sz w:val="24"/>
              </w:rPr>
              <w:t>pratiques numérique peu développées pour certains membres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709" w:right="0" w:hanging="360"/>
              <w:contextualSpacing/>
              <w:rPr>
                <w:rFonts w:ascii="Arial" w:hAnsi="Arial" w:eastAsia="Arial" w:cs="Arial"/>
                <w:sz w:val="24"/>
              </w:rPr>
            </w:pPr>
            <w:r>
              <w:rPr>
                <w:rFonts w:eastAsia="Ubuntu" w:cs="Ubuntu" w:ascii="Ubuntu" w:hAnsi="Ubuntu"/>
                <w:sz w:val="24"/>
              </w:rPr>
              <w:t>inquiétudes exprimées d’une démultiplication des outils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200"/>
              <w:ind w:left="709" w:right="0" w:hanging="360"/>
              <w:contextualSpacing/>
              <w:rPr>
                <w:rFonts w:ascii="Arial" w:hAnsi="Arial" w:eastAsia="Arial" w:cs="Arial"/>
                <w:sz w:val="24"/>
              </w:rPr>
            </w:pPr>
            <w:r>
              <w:rPr>
                <w:rFonts w:eastAsia="Ubuntu" w:cs="Ubuntu" w:ascii="Ubuntu" w:hAnsi="Ubuntu"/>
                <w:sz w:val="24"/>
              </w:rPr>
              <w:t>manque de lisibilité sur les enjeux, les résultats attendus, les phases intermédiaires du projet</w:t>
            </w:r>
          </w:p>
        </w:tc>
      </w:tr>
      <w:tr>
        <w:trPr/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>6 . Cartographie des acteurs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color w:val="000000"/>
                <w:sz w:val="20"/>
              </w:rPr>
            </w:pPr>
            <w:r>
              <w:rPr>
                <w:rFonts w:eastAsia="Ubuntu" w:cs="Ubuntu" w:ascii="Ubuntu" w:hAnsi="Ubuntu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u w:val="none"/>
                <w:lang w:val="fr-FR"/>
              </w:rPr>
              <w:t xml:space="preserve">La liste des acteurs du projet : qui sont ces acteurs et actrices du projet ? </w:t>
              <w:br/>
              <w:t>Leur qualification sur 2 axes : importance au regard du projet et convergence par rapport aux directions proposées.</w:t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709" w:right="0" w:hanging="360"/>
              <w:contextualSpacing/>
              <w:rPr>
                <w:rFonts w:ascii="Ubuntu" w:hAnsi="Ubuntu" w:eastAsia="Ubuntu" w:cs="Ubuntu"/>
                <w:sz w:val="24"/>
              </w:rPr>
            </w:pPr>
            <w:r>
              <w:rPr>
                <w:rFonts w:eastAsia="Ubuntu" w:cs="Ubuntu" w:ascii="Ubuntu" w:hAnsi="Ubuntu"/>
                <w:sz w:val="24"/>
              </w:rPr>
              <w:t>L'équipe projet : la direction, deux salariées, dont une qui a une petite partie de son temps de travail sur la communication, 4 bénévoles, dont 2 informaticiennes/admin sys et s’appuie sur une apprentie, arrivée très récemment qui est présentée comme “pilote de la démarche”.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709" w:right="0" w:hanging="360"/>
              <w:contextualSpacing/>
              <w:rPr>
                <w:rFonts w:ascii="Ubuntu" w:hAnsi="Ubuntu" w:eastAsia="Ubuntu" w:cs="Ubuntu"/>
                <w:sz w:val="24"/>
              </w:rPr>
            </w:pPr>
            <w:r>
              <w:rPr>
                <w:rFonts w:eastAsia="Ubuntu" w:cs="Ubuntu" w:ascii="Ubuntu" w:hAnsi="Ubuntu"/>
                <w:sz w:val="24"/>
              </w:rPr>
              <w:t>6 salarié.es, dont des animateurs et animatrices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709" w:right="0" w:hanging="360"/>
              <w:contextualSpacing/>
              <w:rPr>
                <w:rFonts w:ascii="Ubuntu" w:hAnsi="Ubuntu" w:eastAsia="Ubuntu" w:cs="Ubuntu"/>
                <w:sz w:val="24"/>
              </w:rPr>
            </w:pPr>
            <w:r>
              <w:rPr>
                <w:rFonts w:eastAsia="Ubuntu" w:cs="Ubuntu" w:ascii="Ubuntu" w:hAnsi="Ubuntu"/>
                <w:sz w:val="24"/>
              </w:rPr>
              <w:t>Bénévoles :150 bénévoles qui s’engagent sur au moins deux actions menées, une 40 aine de bénévoles actifs 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709" w:right="0" w:hanging="360"/>
              <w:contextualSpacing/>
              <w:rPr>
                <w:rFonts w:ascii="Ubuntu" w:hAnsi="Ubuntu" w:eastAsia="Ubuntu" w:cs="Ubuntu"/>
                <w:sz w:val="24"/>
              </w:rPr>
            </w:pPr>
            <w:r>
              <w:rPr>
                <w:rFonts w:eastAsia="Ubuntu" w:cs="Ubuntu" w:ascii="Ubuntu" w:hAnsi="Ubuntu"/>
                <w:sz w:val="24"/>
              </w:rPr>
              <w:t>Partenaires financiers  : mairie, de la CAF &amp; sponsors de proximité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200"/>
              <w:ind w:left="709" w:right="0" w:hanging="360"/>
              <w:contextualSpacing/>
              <w:rPr>
                <w:rFonts w:ascii="Ubuntu" w:hAnsi="Ubuntu" w:eastAsia="Ubuntu" w:cs="Ubuntu"/>
                <w:sz w:val="24"/>
              </w:rPr>
            </w:pPr>
            <w:r>
              <w:rPr>
                <w:rFonts w:eastAsia="Ubuntu" w:cs="Ubuntu" w:ascii="Ubuntu" w:hAnsi="Ubuntu"/>
                <w:sz w:val="24"/>
              </w:rPr>
              <w:t>Les bénéficiaires ( = familles)</w:t>
            </w:r>
          </w:p>
        </w:tc>
      </w:tr>
    </w:tbl>
    <w:p>
      <w:pPr>
        <w:pStyle w:val="Normal"/>
        <w:rPr>
          <w:rFonts w:ascii="Ubuntu" w:hAnsi="Ubuntu" w:eastAsia="Ubuntu" w:cs="Ubuntu"/>
          <w:sz w:val="18"/>
        </w:rPr>
      </w:pPr>
      <w:r>
        <w:rPr>
          <w:rFonts w:eastAsia="Ubuntu" w:cs="Ubuntu" w:ascii="Ubuntu" w:hAnsi="Ubuntu"/>
          <w:sz w:val="18"/>
        </w:rPr>
      </w:r>
    </w:p>
    <w:p>
      <w:pPr>
        <w:pStyle w:val="Normal"/>
        <w:spacing w:before="0" w:after="200"/>
        <w:rPr>
          <w:rFonts w:ascii="Ubuntu" w:hAnsi="Ubuntu" w:eastAsia="Ubuntu" w:cs="Ubuntu"/>
          <w:sz w:val="18"/>
        </w:rPr>
      </w:pPr>
      <w:r>
        <w:rPr/>
      </w:r>
    </w:p>
    <w:sectPr>
      <w:footerReference w:type="default" r:id="rId2"/>
      <w:type w:val="nextPage"/>
      <w:pgSz w:orient="landscape" w:w="16838" w:h="11906"/>
      <w:pgMar w:left="1134" w:right="1134" w:gutter="0" w:header="0" w:top="1701" w:footer="709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Ubuntu">
    <w:charset w:val="01"/>
    <w:family w:val="roman"/>
    <w:pitch w:val="variable"/>
  </w:font>
  <w:font w:name="Arial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jc w:val="right"/>
      <w:rPr/>
    </w:pPr>
    <w:r>
      <w:rPr>
        <w:rFonts w:eastAsia="Ubuntu" w:cs="Ubuntu" w:ascii="Ubuntu" w:hAnsi="Ubuntu"/>
        <w:sz w:val="18"/>
      </w:rPr>
      <w:t xml:space="preserve">  </w:t>
    </w:r>
    <w:r>
      <w:rPr>
        <w:rFonts w:eastAsia="Ubuntu" w:cs="Ubuntu" w:ascii="Ubuntu" w:hAnsi="Ubuntu"/>
        <w:sz w:val="18"/>
      </w:rPr>
      <w:fldChar w:fldCharType="begin"/>
    </w:r>
    <w:r>
      <w:rPr>
        <w:sz w:val="18"/>
        <w:rFonts w:eastAsia="Ubuntu" w:cs="Ubuntu" w:ascii="Ubuntu" w:hAnsi="Ubuntu"/>
      </w:rPr>
      <w:instrText xml:space="preserve"> PAGE </w:instrText>
    </w:r>
    <w:r>
      <w:rPr>
        <w:sz w:val="18"/>
        <w:rFonts w:eastAsia="Ubuntu" w:cs="Ubuntu" w:ascii="Ubuntu" w:hAnsi="Ubuntu"/>
      </w:rPr>
      <w:fldChar w:fldCharType="separate"/>
    </w:r>
    <w:r>
      <w:rPr>
        <w:sz w:val="18"/>
        <w:rFonts w:eastAsia="Ubuntu" w:cs="Ubuntu" w:ascii="Ubuntu" w:hAnsi="Ubuntu"/>
      </w:rPr>
      <w:t>4</w:t>
    </w:r>
    <w:r>
      <w:rPr>
        <w:sz w:val="18"/>
        <w:rFonts w:eastAsia="Ubuntu" w:cs="Ubuntu" w:ascii="Ubuntu" w:hAnsi="Ubuntu"/>
      </w:rPr>
      <w:fldChar w:fldCharType="end"/>
    </w:r>
    <w:r>
      <w:rPr>
        <w:rFonts w:eastAsia="Ubuntu" w:cs="Ubuntu" w:ascii="Ubuntu" w:hAnsi="Ubuntu"/>
        <w:sz w:val="18"/>
      </w:rPr>
      <w:t>/</w:t>
    </w:r>
    <w:r>
      <w:rPr>
        <w:rFonts w:eastAsia="Ubuntu" w:cs="Ubuntu" w:ascii="Ubuntu" w:hAnsi="Ubuntu"/>
        <w:sz w:val="18"/>
      </w:rPr>
      <w:fldChar w:fldCharType="begin"/>
    </w:r>
    <w:r>
      <w:rPr>
        <w:sz w:val="18"/>
        <w:rFonts w:eastAsia="Ubuntu" w:cs="Ubuntu" w:ascii="Ubuntu" w:hAnsi="Ubuntu"/>
      </w:rPr>
      <w:instrText xml:space="preserve"> NUMPAGES </w:instrText>
    </w:r>
    <w:r>
      <w:rPr>
        <w:sz w:val="18"/>
        <w:rFonts w:eastAsia="Ubuntu" w:cs="Ubuntu" w:ascii="Ubuntu" w:hAnsi="Ubuntu"/>
      </w:rPr>
      <w:fldChar w:fldCharType="separate"/>
    </w:r>
    <w:r>
      <w:rPr>
        <w:sz w:val="18"/>
        <w:rFonts w:eastAsia="Ubuntu" w:cs="Ubuntu" w:ascii="Ubuntu" w:hAnsi="Ubuntu"/>
      </w:rPr>
      <w:t>4</w:t>
    </w:r>
    <w:r>
      <w:rPr>
        <w:sz w:val="18"/>
        <w:rFonts w:eastAsia="Ubuntu" w:cs="Ubuntu" w:ascii="Ubuntu" w:hAnsi="Ubuntu"/>
      </w:rPr>
      <w:fldChar w:fldCharType="end"/>
    </w:r>
  </w:p>
  <w:p>
    <w:pPr>
      <w:pStyle w:val="Normal"/>
      <w:spacing w:lineRule="auto" w:line="240"/>
      <w:ind w:left="0" w:right="0" w:hanging="0"/>
      <w:rPr>
        <w:rFonts w:ascii="Ubuntu" w:hAnsi="Ubuntu" w:eastAsia="Ubuntu" w:cs="Ubuntu"/>
      </w:rPr>
    </w:pPr>
    <w:r>
      <w:rPr>
        <w:rFonts w:eastAsia="Ubuntu" w:cs="Ubuntu" w:ascii="Ubuntu" w:hAnsi="Ubuntu"/>
        <w:sz w:val="18"/>
      </w:rPr>
      <w:t xml:space="preserve">Cette situation de fiction est proposée par Stéphanie Lucien-Brun / </w:t>
    </w:r>
    <w:hyperlink r:id="rId1">
      <w:r>
        <w:rPr>
          <w:rStyle w:val="LienInternet"/>
          <w:rFonts w:eastAsia="Ubuntu" w:cs="Ubuntu" w:ascii="Ubuntu" w:hAnsi="Ubuntu"/>
          <w:sz w:val="18"/>
        </w:rPr>
        <w:t>La Fabrique à liens</w:t>
      </w:r>
    </w:hyperlink>
    <w:r>
      <w:rPr>
        <w:rFonts w:eastAsia="Ubuntu" w:cs="Ubuntu" w:ascii="Ubuntu" w:hAnsi="Ubuntu"/>
        <w:sz w:val="18"/>
      </w:rPr>
      <w:t xml:space="preserve"> </w:t>
      <w:br/>
      <w:t xml:space="preserve">en licence Creative Commons by - sa 3.0 </w:t>
    </w:r>
    <w:hyperlink r:id="rId2">
      <w:r>
        <w:rPr>
          <w:rStyle w:val="LienInternet"/>
          <w:rFonts w:eastAsia="Ubuntu" w:cs="Ubuntu" w:ascii="Ubuntu" w:hAnsi="Ubuntu"/>
          <w:sz w:val="18"/>
        </w:rPr>
        <w:t xml:space="preserve">https://creativecommons.org/licenses/by-sa/3.0/ </w:t>
      </w:r>
    </w:hyperlink>
    <w:r>
      <w:rPr>
        <w:rFonts w:eastAsia="Ubuntu" w:cs="Ubuntu" w:ascii="Ubuntu" w:hAnsi="Ubuntu"/>
        <w:sz w:val="18"/>
      </w:rPr>
      <w:br/>
      <w:br/>
    </w:r>
    <w:r>
      <w:rPr/>
      <w:drawing>
        <wp:inline distT="0" distB="0" distL="0" distR="0">
          <wp:extent cx="663575" cy="221615"/>
          <wp:effectExtent l="0" t="0" r="0" b="0"/>
          <wp:docPr id="1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663575" cy="221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Pieddepage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–"/>
      <w:lvlJc w:val="left"/>
      <w:pPr>
        <w:tabs>
          <w:tab w:val="num" w:pos="0"/>
        </w:tabs>
        <w:ind w:left="70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–"/>
      <w:lvlJc w:val="left"/>
      <w:pPr>
        <w:tabs>
          <w:tab w:val="num" w:pos="0"/>
        </w:tabs>
        <w:ind w:left="70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shd w:fill="FFFFFF" w:val="clear"/>
      <w:lang w:val="fr-FR" w:eastAsia="en-US" w:bidi="ar-SA"/>
    </w:rPr>
  </w:style>
  <w:style w:type="paragraph" w:styleId="Titre1">
    <w:name w:val="Heading 1"/>
    <w:basedOn w:val="Normal"/>
    <w:next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Titre2">
    <w:name w:val="Heading 2"/>
    <w:basedOn w:val="Normal"/>
    <w:next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Titre3">
    <w:name w:val="Heading 3"/>
    <w:basedOn w:val="Normal"/>
    <w:next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Titre4">
    <w:name w:val="Heading 4"/>
    <w:basedOn w:val="Normal"/>
    <w:next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LienInternet">
    <w:name w:val="Lien Internet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Ancredenotedebasdepage">
    <w:name w:val="Ancre de note de bas de page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Noto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itreprincipal">
    <w:name w:val="Title"/>
    <w:basedOn w:val="Normal"/>
    <w:next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oustitre">
    <w:name w:val="Subtitle"/>
    <w:basedOn w:val="Normal"/>
    <w:next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Pieddepage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Notedebasdepage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Tabledesmatiresniveau1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Tabledesmatiresniveau2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Tabledesmatiresniveau3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Tabledesmatiresniveau4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Tabledesmatiresniveau5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Tabledesmatiresniveau6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Tabledesmatiresniveau7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Tabledesmatiresniveau8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Tabledesmatiresniveau9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Indexlexicaltitre">
    <w:name w:val="Index Heading"/>
    <w:basedOn w:val="Titre"/>
    <w:pPr/>
    <w:rPr/>
  </w:style>
  <w:style w:type="paragraph" w:styleId="Titredetabledesmatires">
    <w:name w:val="TOC Heading"/>
    <w:uiPriority w:val="39"/>
    <w:unhideWhenUsed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shd w:fill="FFFFFF" w:val="clear"/>
      <w:lang w:val="fr-FR" w:eastAsia="en-US" w:bidi="ar-SA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styleId="450">
    <w:name w:val="Table Grid"/>
    <w:basedOn w:val="591"/>
    <w:uiPriority w:val="59"/>
    <w:pPr>
      <w:spacing w:after="0" w:line="240" w:lineRule="auto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1">
    <w:name w:val="Table Grid Light"/>
    <w:basedOn w:val="591"/>
    <w:uiPriority w:val="59"/>
    <w:pPr>
      <w:spacing w:after="0" w:line="240" w:lineRule="auto"/>
    </w:pPr>
    <w:tblPr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2">
    <w:name w:val="Plain Table 1"/>
    <w:basedOn w:val="591"/>
    <w:uiPriority w:val="59"/>
    <w:pPr>
      <w:spacing w:after="0" w:line="240" w:lineRule="auto"/>
    </w:pPr>
    <w:tblPr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53">
    <w:name w:val="Plain Table 2"/>
    <w:basedOn w:val="591"/>
    <w:uiPriority w:val="59"/>
    <w:pPr>
      <w:spacing w:after="0" w:line="240" w:lineRule="auto"/>
    </w:pPr>
    <w:tblPr>
      <w:tblBorders>
        <w:left w:val="none" w:color="000000" w:themeColor="text1" w:sz="4" w:space="0"/>
        <w:top w:val="single" w:color="000000" w:themeColor="text1" w:sz="4" w:space="0"/>
        <w:right w:val="none" w:color="000000" w:themeColor="text1" w:sz="4" w:space="0"/>
        <w:bottom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54">
    <w:name w:val="Plain Table 3"/>
    <w:basedOn w:val="5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455">
    <w:name w:val="Plain Table 4"/>
    <w:basedOn w:val="5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56">
    <w:name w:val="Plain Table 5"/>
    <w:basedOn w:val="5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right w:val="none" w:color="000000" w:sz="4" w:space="0"/>
          <w:bottom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left w:val="none" w:color="000000" w:sz="4" w:space="0"/>
          <w:top w:val="single" w:color="404040" w:sz="4" w:space="0"/>
          <w:right w:val="none" w:color="000000" w:sz="4" w:space="0"/>
        </w:tcBorders>
        <w:shd w:val="clear" w:color="auto" w:fill="FFFFFF"/>
      </w:tcPr>
    </w:tblStylePr>
  </w:style>
  <w:style w:type="table" w:styleId="457">
    <w:name w:val="Grid Table 1 Light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67" w:sz="4" w:space="0"/>
        <w:top w:val="single" w:color="000000" w:themeColor="text1" w:themeTint="67" w:sz="4" w:space="0"/>
        <w:right w:val="single" w:color="000000" w:themeColor="text1" w:themeTint="67" w:sz="4" w:space="0"/>
        <w:bottom w:val="single" w:color="000000" w:themeColor="text1" w:themeTint="67" w:sz="4" w:space="0"/>
        <w:insideV w:val="single" w:color="000000" w:themeColor="text1" w:themeTint="67" w:sz="4" w:space="0"/>
        <w:insideH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58">
    <w:name w:val="Grid Table 1 Light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59">
    <w:name w:val="Grid Table 1 Light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60">
    <w:name w:val="Grid Table 1 Light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61">
    <w:name w:val="Grid Table 1 Light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62">
    <w:name w:val="Grid Table 1 Light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63">
    <w:name w:val="Grid Table 1 Light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64">
    <w:name w:val="Grid Table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65">
    <w:name w:val="Grid Table 2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66">
    <w:name w:val="Grid Table 2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67">
    <w:name w:val="Grid Table 2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68">
    <w:name w:val="Grid Table 2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69">
    <w:name w:val="Grid Table 2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70">
    <w:name w:val="Grid Table 2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71">
    <w:name w:val="Grid Table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72">
    <w:name w:val="Grid Table 3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73">
    <w:name w:val="Grid Table 3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74">
    <w:name w:val="Grid Table 3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75">
    <w:name w:val="Grid Table 3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76">
    <w:name w:val="Grid Table 3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77">
    <w:name w:val="Grid Table 3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78">
    <w:name w:val="Grid Table 4"/>
    <w:basedOn w:val="591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90" w:sz="4" w:space="0"/>
        <w:top w:val="single" w:color="000000" w:themeColor="text1" w:themeTint="90" w:sz="4" w:space="0"/>
        <w:right w:val="single" w:color="000000" w:themeColor="text1" w:themeTint="90" w:sz="4" w:space="0"/>
        <w:bottom w:val="single" w:color="000000" w:themeColor="text1" w:themeTint="90" w:sz="4" w:space="0"/>
        <w:insideV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479">
    <w:name w:val="Grid Table 4 - Accent 1"/>
    <w:basedOn w:val="591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V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  <w:shd w:val="clear" w:color="auto" w:fill="FFFFFF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480">
    <w:name w:val="Grid Table 4 - Accent 2"/>
    <w:basedOn w:val="591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V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481">
    <w:name w:val="Grid Table 4 - Accent 3"/>
    <w:basedOn w:val="591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V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  <w:shd w:val="clear" w:color="auto" w:fill="FFFFFF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482">
    <w:name w:val="Grid Table 4 - Accent 4"/>
    <w:basedOn w:val="591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V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483">
    <w:name w:val="Grid Table 4 - Accent 5"/>
    <w:basedOn w:val="591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484">
    <w:name w:val="Grid Table 4 - Accent 6"/>
    <w:basedOn w:val="591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485">
    <w:name w:val="Grid Table 5 Dark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text1" w:themeFillTint="75"/>
      </w:tcPr>
    </w:tblStylePr>
    <w:tblStylePr w:type="band1Vert">
      <w:tblPr/>
      <w:tcPr>
        <w:shd w:val="clear" w:color="auto" w:fill="FFFFFF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text1"/>
      </w:tcPr>
    </w:tblStylePr>
  </w:style>
  <w:style w:type="table" w:styleId="486">
    <w:name w:val="Grid Table 5 Dark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1" w:themeFillTint="75"/>
      </w:tcPr>
    </w:tblStylePr>
    <w:tblStylePr w:type="band1Vert">
      <w:tblPr/>
      <w:tcPr>
        <w:shd w:val="clear" w:color="auto" w:fill="FFFFFF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1"/>
      </w:tcPr>
    </w:tblStylePr>
  </w:style>
  <w:style w:type="table" w:styleId="487">
    <w:name w:val="Grid Table 5 Dark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2" w:themeFillTint="75"/>
      </w:tcPr>
    </w:tblStylePr>
    <w:tblStylePr w:type="band1Vert">
      <w:tblPr/>
      <w:tcPr>
        <w:shd w:val="clear" w:color="auto" w:fill="FFFFFF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2"/>
      </w:tcPr>
    </w:tblStylePr>
  </w:style>
  <w:style w:type="table" w:styleId="488">
    <w:name w:val="Grid Table 5 Dark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3" w:themeFillTint="75"/>
      </w:tcPr>
    </w:tblStylePr>
    <w:tblStylePr w:type="band1Vert">
      <w:tblPr/>
      <w:tcPr>
        <w:shd w:val="clear" w:color="auto" w:fill="FFFFFF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3"/>
      </w:tcPr>
    </w:tblStylePr>
  </w:style>
  <w:style w:type="table" w:styleId="489">
    <w:name w:val="Grid Table 5 Dark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4" w:themeFillTint="75"/>
      </w:tcPr>
    </w:tblStylePr>
    <w:tblStylePr w:type="band1Vert">
      <w:tblPr/>
      <w:tcPr>
        <w:shd w:val="clear" w:color="auto" w:fill="FFFFFF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4"/>
      </w:tcPr>
    </w:tblStylePr>
  </w:style>
  <w:style w:type="table" w:styleId="490">
    <w:name w:val="Grid Table 5 Dark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5" w:themeFillTint="75"/>
      </w:tcPr>
    </w:tblStylePr>
    <w:tblStylePr w:type="band1Vert">
      <w:tblPr/>
      <w:tcPr>
        <w:shd w:val="clear" w:color="auto" w:fill="FFFFFF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5"/>
      </w:tcPr>
    </w:tblStylePr>
  </w:style>
  <w:style w:type="table" w:styleId="491">
    <w:name w:val="Grid Table 5 Dark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6" w:themeFillTint="75"/>
      </w:tcPr>
    </w:tblStylePr>
    <w:tblStylePr w:type="band1Vert">
      <w:tblPr/>
      <w:tcPr>
        <w:shd w:val="clear" w:color="auto" w:fill="FFFFFF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6"/>
      </w:tcPr>
    </w:tblStylePr>
  </w:style>
  <w:style w:type="table" w:styleId="492">
    <w:name w:val="Grid Table 6 Colorful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80" w:sz="4" w:space="0"/>
        <w:top w:val="single" w:color="000000" w:themeColor="text1" w:themeTint="80" w:sz="4" w:space="0"/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auto" w:fill="FFFFFF" w:themeFill="text1" w:themeFillTint="34"/>
      </w:tcPr>
    </w:tblStylePr>
    <w:tblStylePr w:type="band1Vert">
      <w:tblPr/>
      <w:tcPr>
        <w:shd w:val="clear" w:color="auto" w:fill="FFFFFF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493">
    <w:name w:val="Grid Table 6 Colorful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80" w:sz="4" w:space="0"/>
        <w:top w:val="single" w:color="000000" w:themeColor="accent1" w:themeTint="80" w:sz="4" w:space="0"/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17BBA" w:themeColor="accent1" w:themeTint="80" w:themeShade="95"/>
      </w:rPr>
      <w:tblPr/>
    </w:tblStylePr>
    <w:tblStylePr w:type="firstRow">
      <w:rPr>
        <w:b/>
        <w:color w:val="317BBA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  <w:tblPr/>
    </w:tblStylePr>
    <w:tblStylePr w:type="lastRow">
      <w:rPr>
        <w:b/>
        <w:color w:val="317BBA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494">
    <w:name w:val="Grid Table 6 Colorful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495">
    <w:name w:val="Grid Table 6 Colorful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fe" w:sz="4" w:space="0"/>
        <w:top w:val="single" w:color="000000" w:themeColor="accent3" w:themeTint="fe" w:sz="4" w:space="0"/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606060" w:themeColor="accent3" w:themeTint="fe" w:themeShade="95"/>
      </w:rPr>
      <w:tblPr/>
    </w:tblStylePr>
    <w:tblStylePr w:type="firstRow">
      <w:rPr>
        <w:b/>
        <w:color w:val="606060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  <w:tblPr/>
    </w:tblStylePr>
    <w:tblStylePr w:type="lastRow">
      <w:rPr>
        <w:b/>
        <w:color w:val="606060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496">
    <w:name w:val="Grid Table 6 Colorful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497">
    <w:name w:val="Grid Table 6 Colorful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98">
    <w:name w:val="Grid Table 6 Colorful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99">
    <w:name w:val="Grid Table 7 Colorful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500">
    <w:name w:val="Grid Table 7 Colorful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317BBA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317BBA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317BBA" w:themeColor="accent1" w:themeTint="80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501">
    <w:name w:val="Grid Table 7 Colorful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502">
    <w:name w:val="Grid Table 7 Colorful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606060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606060" w:themeColor="accent3" w:themeTint="fe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503">
    <w:name w:val="Grid Table 7 Colorful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504">
    <w:name w:val="Grid Table 7 Colorful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254374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254374" w:themeColor="accent5" w:themeShade="95"/>
        <w:sz w:val="22"/>
      </w:rPr>
      <w:tblPr/>
    </w:tblStylePr>
    <w:tblStylePr w:type="firstCol">
      <w:pPr>
        <w:jc w:val="right"/>
      </w:pPr>
      <w:rPr>
        <w:i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254374" w:themeColor="accent5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505">
    <w:name w:val="Grid Table 7 Colorful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26429" w:themeColor="accent6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26429" w:themeColor="accent6" w:themeShade="95"/>
        <w:sz w:val="22"/>
      </w:rPr>
      <w:tblPr/>
    </w:tblStylePr>
    <w:tblStylePr w:type="firstCol">
      <w:pPr>
        <w:jc w:val="right"/>
      </w:pPr>
      <w:rPr>
        <w:i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426429" w:themeColor="accent6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506">
    <w:name w:val="List Table 1 Light"/>
    <w:basedOn w:val="5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List Table 1 Light - Accent 1"/>
    <w:basedOn w:val="5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List Table 1 Light - Accent 2"/>
    <w:basedOn w:val="5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List Table 1 Light - Accent 3"/>
    <w:basedOn w:val="5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List Table 1 Light - Accent 4"/>
    <w:basedOn w:val="5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List Table 1 Light - Accent 5"/>
    <w:basedOn w:val="5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List Table 1 Light - Accent 6"/>
    <w:basedOn w:val="5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List Table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</w:style>
  <w:style w:type="table" w:styleId="514">
    <w:name w:val="List Table 2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</w:style>
  <w:style w:type="table" w:styleId="515">
    <w:name w:val="List Table 2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</w:style>
  <w:style w:type="table" w:styleId="516">
    <w:name w:val="List Table 2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</w:style>
  <w:style w:type="table" w:styleId="517">
    <w:name w:val="List Table 2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</w:style>
  <w:style w:type="table" w:styleId="518">
    <w:name w:val="List Table 2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</w:style>
  <w:style w:type="table" w:styleId="519">
    <w:name w:val="List Table 2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</w:style>
  <w:style w:type="table" w:styleId="520">
    <w:name w:val="List Table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1">
    <w:name w:val="List Table 3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2">
    <w:name w:val="List Table 3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3">
    <w:name w:val="List Table 3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8" w:sz="4" w:space="0"/>
        <w:top w:val="single" w:color="000000" w:themeColor="accent3" w:themeTint="98" w:sz="4" w:space="0"/>
        <w:right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4">
    <w:name w:val="List Table 3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5">
    <w:name w:val="List Table 3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a" w:sz="4" w:space="0"/>
        <w:top w:val="single" w:color="000000" w:themeColor="accent5" w:themeTint="9a" w:sz="4" w:space="0"/>
        <w:right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6">
    <w:name w:val="List Table 3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8" w:sz="4" w:space="0"/>
        <w:top w:val="single" w:color="000000" w:themeColor="accent6" w:themeTint="98" w:sz="4" w:space="0"/>
        <w:right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7">
    <w:name w:val="List Table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8">
    <w:name w:val="List Table 4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9">
    <w:name w:val="List Table 4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30">
    <w:name w:val="List Table 4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31">
    <w:name w:val="List Table 4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32">
    <w:name w:val="List Table 4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33">
    <w:name w:val="List Table 4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34">
    <w:name w:val="List Table 5 Dark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80" w:sz="32" w:space="0"/>
        <w:top w:val="single" w:color="000000" w:themeColor="text1" w:themeTint="80" w:sz="32" w:space="0"/>
        <w:right w:val="single" w:color="000000" w:themeColor="text1" w:themeTint="80" w:sz="32" w:space="0"/>
        <w:bottom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auto" w:fill="FFFFF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35">
    <w:name w:val="List Table 5 Dark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sz="32" w:space="0"/>
        <w:top w:val="single" w:color="000000" w:themeColor="accent1" w:sz="32" w:space="0"/>
        <w:right w:val="single" w:color="000000" w:themeColor="accent1" w:sz="32" w:space="0"/>
        <w:bottom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auto" w:fill="FFFFFF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36">
    <w:name w:val="List Table 5 Dark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7" w:sz="32" w:space="0"/>
        <w:top w:val="single" w:color="000000" w:themeColor="accent2" w:themeTint="97" w:sz="32" w:space="0"/>
        <w:right w:val="single" w:color="000000" w:themeColor="accent2" w:themeTint="97" w:sz="32" w:space="0"/>
        <w:bottom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auto" w:fill="FFFFFF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37">
    <w:name w:val="List Table 5 Dark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8" w:sz="32" w:space="0"/>
        <w:top w:val="single" w:color="000000" w:themeColor="accent3" w:themeTint="98" w:sz="32" w:space="0"/>
        <w:right w:val="single" w:color="000000" w:themeColor="accent3" w:themeTint="98" w:sz="32" w:space="0"/>
        <w:bottom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auto" w:fill="FFFFFF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38">
    <w:name w:val="List Table 5 Dark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a" w:sz="32" w:space="0"/>
        <w:top w:val="single" w:color="000000" w:themeColor="accent4" w:themeTint="9a" w:sz="32" w:space="0"/>
        <w:right w:val="single" w:color="000000" w:themeColor="accent4" w:themeTint="9a" w:sz="32" w:space="0"/>
        <w:bottom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auto" w:fill="FFFFFF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39">
    <w:name w:val="List Table 5 Dark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a" w:sz="32" w:space="0"/>
        <w:top w:val="single" w:color="000000" w:themeColor="accent5" w:themeTint="9a" w:sz="32" w:space="0"/>
        <w:right w:val="single" w:color="000000" w:themeColor="accent5" w:themeTint="9a" w:sz="32" w:space="0"/>
        <w:bottom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auto" w:fill="FFFFFF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40">
    <w:name w:val="List Table 5 Dark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8" w:sz="32" w:space="0"/>
        <w:top w:val="single" w:color="000000" w:themeColor="accent6" w:themeTint="98" w:sz="32" w:space="0"/>
        <w:right w:val="single" w:color="000000" w:themeColor="accent6" w:themeTint="98" w:sz="32" w:space="0"/>
        <w:bottom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auto" w:fill="FFFFF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41">
    <w:name w:val="List Table 6 Colorful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542">
    <w:name w:val="List Table 6 Colorful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45D8D" w:themeColor="accent1" w:themeShade="95"/>
      </w:rPr>
      <w:tblPr/>
    </w:tblStylePr>
    <w:tblStylePr w:type="firstRow">
      <w:rPr>
        <w:b/>
        <w:color w:val="245D8D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tblPr/>
    </w:tblStylePr>
    <w:tblStylePr w:type="lastRow">
      <w:rPr>
        <w:b/>
        <w:color w:val="245D8D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543">
    <w:name w:val="List Table 6 Colorful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544">
    <w:name w:val="List Table 6 Colorful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57575" w:themeColor="accent3" w:themeTint="98" w:themeShade="95"/>
      </w:rPr>
      <w:tblPr/>
    </w:tblStylePr>
    <w:tblStylePr w:type="firstRow">
      <w:rPr>
        <w:b/>
        <w:color w:val="757575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  <w:tblPr/>
    </w:tblStylePr>
    <w:tblStylePr w:type="lastRow">
      <w:rPr>
        <w:b/>
        <w:color w:val="757575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545">
    <w:name w:val="List Table 6 Colorful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546">
    <w:name w:val="List Table 6 Colorful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5E9E" w:themeColor="accent5" w:themeTint="9a" w:themeShade="95"/>
      </w:rPr>
      <w:tblPr/>
    </w:tblStylePr>
    <w:tblStylePr w:type="firstRow">
      <w:rPr>
        <w:b/>
        <w:color w:val="335E9E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  <w:tblPr/>
    </w:tblStylePr>
    <w:tblStylePr w:type="lastRow">
      <w:rPr>
        <w:b/>
        <w:color w:val="335E9E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547">
    <w:name w:val="List Table 6 Colorful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5F8F3C" w:themeColor="accent6" w:themeTint="98" w:themeShade="95"/>
      </w:rPr>
      <w:tblPr/>
    </w:tblStylePr>
    <w:tblStylePr w:type="firstRow">
      <w:rPr>
        <w:b/>
        <w:color w:val="5F8F3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  <w:tblPr/>
    </w:tblStylePr>
    <w:tblStylePr w:type="lastRow">
      <w:rPr>
        <w:b/>
        <w:color w:val="5F8F3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548">
    <w:name w:val="List Table 7 Colorful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549">
    <w:name w:val="List Table 7 Colorful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45D8D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245D8D" w:themeColor="accent1" w:themeShade="95"/>
        <w:sz w:val="22"/>
      </w:rPr>
      <w:tblPr/>
    </w:tblStylePr>
    <w:tblStylePr w:type="firstCol">
      <w:pPr>
        <w:jc w:val="right"/>
      </w:pPr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245D8D" w:themeColor="accent1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245D8D" w:themeColor="accent1" w:themeShade="95"/>
        <w:sz w:val="22"/>
      </w:rPr>
      <w:tblPr/>
    </w:tblStylePr>
  </w:style>
  <w:style w:type="table" w:styleId="550">
    <w:name w:val="List Table 7 Colorful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95712" w:themeColor="accent2" w:themeTint="97" w:themeShade="95"/>
        <w:sz w:val="22"/>
      </w:rPr>
      <w:tblPr/>
    </w:tblStylePr>
  </w:style>
  <w:style w:type="table" w:styleId="551">
    <w:name w:val="List Table 7 Colorful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757575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757575" w:themeColor="accent3" w:themeTint="98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757575" w:themeColor="accent3" w:themeTint="98" w:themeShade="95"/>
        <w:sz w:val="22"/>
      </w:rPr>
      <w:tblPr/>
    </w:tblStylePr>
  </w:style>
  <w:style w:type="table" w:styleId="552">
    <w:name w:val="List Table 7 Colorful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D9600" w:themeColor="accent4" w:themeTint="9a" w:themeShade="95"/>
        <w:sz w:val="22"/>
      </w:rPr>
      <w:tblPr/>
    </w:tblStylePr>
  </w:style>
  <w:style w:type="table" w:styleId="553">
    <w:name w:val="List Table 7 Colorful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5E9E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335E9E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335E9E" w:themeColor="accent5" w:themeTint="9a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335E9E" w:themeColor="accent5" w:themeTint="9a" w:themeShade="95"/>
        <w:sz w:val="22"/>
      </w:rPr>
      <w:tblPr/>
    </w:tblStylePr>
  </w:style>
  <w:style w:type="table" w:styleId="554">
    <w:name w:val="List Table 7 Colorful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5F8F3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5F8F3C" w:themeColor="accent6" w:themeTint="98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5F8F3C" w:themeColor="accent6" w:themeTint="98" w:themeShade="95"/>
        <w:sz w:val="22"/>
      </w:rPr>
      <w:tblPr/>
    </w:tblStylePr>
  </w:style>
  <w:style w:type="table" w:styleId="555">
    <w:name w:val="Lined - Accent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56">
    <w:name w:val="Lined - Accent 1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57">
    <w:name w:val="Lined - Accent 2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58">
    <w:name w:val="Lined - Accent 3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59">
    <w:name w:val="Lined - Accent 4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60">
    <w:name w:val="Lined - Accent 5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61">
    <w:name w:val="Lined - Accent 6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62">
    <w:name w:val="Bordered &amp; Lined - Accent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text1" w:themeTint="a6" w:sz="4" w:space="0"/>
        <w:top w:val="single" w:color="000000" w:themeColor="text1" w:themeTint="a6" w:sz="4" w:space="0"/>
        <w:right w:val="single" w:color="000000" w:themeColor="text1" w:themeTint="a6" w:sz="4" w:space="0"/>
        <w:bottom w:val="single" w:color="000000" w:themeColor="text1" w:themeTint="a6" w:sz="4" w:space="0"/>
        <w:insideV w:val="single" w:color="000000" w:themeColor="text1" w:themeTint="a6" w:sz="4" w:space="0"/>
        <w:insideH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63">
    <w:name w:val="Bordered &amp; Lined - Accent 1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  <w:insideV w:val="single" w:color="000000" w:themeColor="accent1" w:sz="4" w:space="0"/>
        <w:insideH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64">
    <w:name w:val="Bordered &amp; Lined - Accent 2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2" w:sz="4" w:space="0"/>
        <w:top w:val="single" w:color="000000" w:themeColor="accent2" w:sz="4" w:space="0"/>
        <w:right w:val="single" w:color="000000" w:themeColor="accent2" w:sz="4" w:space="0"/>
        <w:bottom w:val="single" w:color="000000" w:themeColor="accent2" w:sz="4" w:space="0"/>
        <w:insideV w:val="single" w:color="000000" w:themeColor="accent2" w:sz="4" w:space="0"/>
        <w:insideH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65">
    <w:name w:val="Bordered &amp; Lined - Accent 3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3" w:sz="4" w:space="0"/>
        <w:top w:val="single" w:color="000000" w:themeColor="accent3" w:sz="4" w:space="0"/>
        <w:right w:val="single" w:color="000000" w:themeColor="accent3" w:sz="4" w:space="0"/>
        <w:bottom w:val="single" w:color="000000" w:themeColor="accent3" w:sz="4" w:space="0"/>
        <w:insideV w:val="single" w:color="000000" w:themeColor="accent3" w:sz="4" w:space="0"/>
        <w:insideH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66">
    <w:name w:val="Bordered &amp; Lined - Accent 4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4" w:sz="4" w:space="0"/>
        <w:top w:val="single" w:color="000000" w:themeColor="accent4" w:sz="4" w:space="0"/>
        <w:right w:val="single" w:color="000000" w:themeColor="accent4" w:sz="4" w:space="0"/>
        <w:bottom w:val="single" w:color="000000" w:themeColor="accent4" w:sz="4" w:space="0"/>
        <w:insideV w:val="single" w:color="000000" w:themeColor="accent4" w:sz="4" w:space="0"/>
        <w:insideH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67">
    <w:name w:val="Bordered &amp; Lined - Accent 5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68">
    <w:name w:val="Bordered &amp; Lined - Accent 6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69">
    <w:name w:val="Bordered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26" w:sz="4" w:space="0"/>
        <w:top w:val="single" w:color="000000" w:themeColor="text1" w:themeTint="26" w:sz="4" w:space="0"/>
        <w:right w:val="single" w:color="000000" w:themeColor="text1" w:themeTint="26" w:sz="4" w:space="0"/>
        <w:bottom w:val="single" w:color="000000" w:themeColor="text1" w:themeTint="26" w:sz="4" w:space="0"/>
        <w:insideV w:val="single" w:color="000000" w:themeColor="text1" w:themeTint="26" w:sz="4" w:space="0"/>
        <w:insideH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570">
    <w:name w:val="Bordered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571">
    <w:name w:val="Bordered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572">
    <w:name w:val="Bordered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573">
    <w:name w:val="Bordered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574">
    <w:name w:val="Bordered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575">
    <w:name w:val="Bordered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59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s://www.lafabriquealiens.org/" TargetMode="External"/><Relationship Id="rId2" Type="http://schemas.openxmlformats.org/officeDocument/2006/relationships/hyperlink" Target="https://creativecommons.org/licenses/by-sa/3.0/" TargetMode="External"/><Relationship Id="rId3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Collabora_Office/22.05.8.4$Linux_X86_64 LibreOffice_project/6b684881862021847234b41947d7276b3f38edd6</Application>
  <AppVersion>15.0000</AppVersion>
  <Pages>4</Pages>
  <Words>735</Words>
  <Characters>3871</Characters>
  <CharactersWithSpaces>4548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fr-FR</dc:language>
  <cp:lastModifiedBy/>
  <dcterms:modified xsi:type="dcterms:W3CDTF">2022-12-15T14:22:19Z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